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B0" w:rsidRDefault="00125362" w:rsidP="00C2628A">
      <w:pPr>
        <w:pStyle w:val="a3"/>
        <w:spacing w:after="0"/>
        <w:jc w:val="center"/>
        <w:rPr>
          <w:rFonts w:ascii="Times New Roman" w:hAnsi="Times New Roman"/>
          <w:b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spacing w:val="-3"/>
          <w:sz w:val="28"/>
          <w:szCs w:val="28"/>
          <w:lang w:val="uk-UA"/>
        </w:rPr>
        <w:t>Пропозиції щодо зміни періодів максимального навантаження енергосистеми України</w:t>
      </w:r>
    </w:p>
    <w:p w:rsidR="00E613A0" w:rsidRPr="00E613A0" w:rsidRDefault="00E613A0" w:rsidP="00C2628A">
      <w:pPr>
        <w:pStyle w:val="a3"/>
        <w:spacing w:after="0"/>
        <w:jc w:val="center"/>
        <w:rPr>
          <w:rFonts w:ascii="Times New Roman" w:hAnsi="Times New Roman"/>
          <w:b/>
          <w:spacing w:val="-3"/>
          <w:sz w:val="28"/>
          <w:szCs w:val="28"/>
          <w:lang w:val="uk-UA"/>
        </w:rPr>
      </w:pPr>
    </w:p>
    <w:p w:rsidR="003277B2" w:rsidRPr="00C725C2" w:rsidRDefault="00F15636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725C2">
        <w:rPr>
          <w:rFonts w:ascii="Times New Roman" w:hAnsi="Times New Roman"/>
          <w:sz w:val="28"/>
          <w:lang w:val="uk-UA"/>
        </w:rPr>
        <w:t>В</w:t>
      </w:r>
      <w:r w:rsidR="00C725C2" w:rsidRPr="00C725C2">
        <w:rPr>
          <w:rFonts w:ascii="Times New Roman" w:hAnsi="Times New Roman"/>
          <w:sz w:val="28"/>
          <w:lang w:val="uk-UA"/>
        </w:rPr>
        <w:t xml:space="preserve"> </w:t>
      </w:r>
      <w:r w:rsidR="00F65DBE" w:rsidRPr="00C725C2">
        <w:rPr>
          <w:rFonts w:ascii="Times New Roman" w:hAnsi="Times New Roman"/>
          <w:sz w:val="28"/>
          <w:lang w:val="uk-UA"/>
        </w:rPr>
        <w:t>Об’єднаній енергетичній системі (ОЕС)</w:t>
      </w:r>
      <w:r w:rsidR="00C725C2" w:rsidRPr="00C725C2">
        <w:rPr>
          <w:rFonts w:ascii="Times New Roman" w:hAnsi="Times New Roman"/>
          <w:sz w:val="28"/>
          <w:lang w:val="uk-UA"/>
        </w:rPr>
        <w:t xml:space="preserve"> </w:t>
      </w:r>
      <w:r w:rsidR="00F65DBE" w:rsidRPr="00C725C2">
        <w:rPr>
          <w:rFonts w:ascii="Times New Roman" w:hAnsi="Times New Roman"/>
          <w:sz w:val="28"/>
          <w:lang w:val="uk-UA"/>
        </w:rPr>
        <w:t>України</w:t>
      </w:r>
      <w:r w:rsidR="00C725C2" w:rsidRPr="00C725C2">
        <w:rPr>
          <w:rFonts w:ascii="Times New Roman" w:hAnsi="Times New Roman"/>
          <w:sz w:val="28"/>
          <w:lang w:val="uk-UA"/>
        </w:rPr>
        <w:t xml:space="preserve"> </w:t>
      </w:r>
      <w:r w:rsidR="00572BF3" w:rsidRPr="00C725C2">
        <w:rPr>
          <w:rFonts w:ascii="Times New Roman" w:hAnsi="Times New Roman"/>
          <w:sz w:val="28"/>
          <w:lang w:val="uk-UA"/>
        </w:rPr>
        <w:t xml:space="preserve">зберігається негативна тенденція щодо </w:t>
      </w:r>
      <w:r w:rsidR="008819CF" w:rsidRPr="00C725C2">
        <w:rPr>
          <w:rFonts w:ascii="Times New Roman" w:hAnsi="Times New Roman"/>
          <w:sz w:val="28"/>
          <w:lang w:val="uk-UA"/>
        </w:rPr>
        <w:t>значної</w:t>
      </w:r>
      <w:r w:rsidR="00572BF3" w:rsidRPr="00C725C2">
        <w:rPr>
          <w:rFonts w:ascii="Times New Roman" w:hAnsi="Times New Roman"/>
          <w:sz w:val="28"/>
          <w:lang w:val="uk-UA"/>
        </w:rPr>
        <w:t xml:space="preserve"> нерівномірності добового графіка споживання електричної енергії особливо в осінньо-зимовий період. </w:t>
      </w:r>
      <w:r w:rsidR="003277B2" w:rsidRPr="00C725C2">
        <w:rPr>
          <w:rFonts w:ascii="Times New Roman" w:hAnsi="Times New Roman"/>
          <w:spacing w:val="-4"/>
          <w:sz w:val="28"/>
          <w:szCs w:val="28"/>
          <w:lang w:val="uk-UA"/>
        </w:rPr>
        <w:t>Конфігурація добового графіка електр</w:t>
      </w:r>
      <w:r w:rsidR="009D4409" w:rsidRPr="00C725C2">
        <w:rPr>
          <w:rFonts w:ascii="Times New Roman" w:hAnsi="Times New Roman"/>
          <w:spacing w:val="-4"/>
          <w:sz w:val="28"/>
          <w:szCs w:val="28"/>
          <w:lang w:val="uk-UA"/>
        </w:rPr>
        <w:t>оспоживання</w:t>
      </w:r>
      <w:r w:rsidR="003277B2" w:rsidRPr="00C725C2">
        <w:rPr>
          <w:rFonts w:ascii="Times New Roman" w:hAnsi="Times New Roman"/>
          <w:spacing w:val="-4"/>
          <w:sz w:val="28"/>
          <w:szCs w:val="28"/>
          <w:lang w:val="uk-UA"/>
        </w:rPr>
        <w:t xml:space="preserve"> в цілому по Україні характеризується піком навантаження в години вечірнього мак</w:t>
      </w:r>
      <w:r w:rsidR="002D6EC8" w:rsidRPr="00C725C2">
        <w:rPr>
          <w:rFonts w:ascii="Times New Roman" w:hAnsi="Times New Roman"/>
          <w:spacing w:val="-4"/>
          <w:sz w:val="28"/>
          <w:szCs w:val="28"/>
          <w:lang w:val="uk-UA"/>
        </w:rPr>
        <w:t>симуму ОЕС </w:t>
      </w:r>
      <w:r w:rsidR="003277B2" w:rsidRPr="00C725C2">
        <w:rPr>
          <w:rFonts w:ascii="Times New Roman" w:hAnsi="Times New Roman"/>
          <w:spacing w:val="-4"/>
          <w:sz w:val="28"/>
          <w:szCs w:val="28"/>
          <w:lang w:val="uk-UA"/>
        </w:rPr>
        <w:t xml:space="preserve">України, провалом навантаження в години нічної зони доби та майже рівномірним споживанням електричної </w:t>
      </w:r>
      <w:r w:rsidR="005A6F78" w:rsidRPr="00C725C2">
        <w:rPr>
          <w:rFonts w:ascii="Times New Roman" w:hAnsi="Times New Roman"/>
          <w:spacing w:val="-4"/>
          <w:sz w:val="28"/>
          <w:szCs w:val="28"/>
          <w:lang w:val="uk-UA"/>
        </w:rPr>
        <w:t>енергії</w:t>
      </w:r>
      <w:r w:rsidR="003277B2" w:rsidRPr="00C725C2">
        <w:rPr>
          <w:rFonts w:ascii="Times New Roman" w:hAnsi="Times New Roman"/>
          <w:spacing w:val="-4"/>
          <w:sz w:val="28"/>
          <w:szCs w:val="28"/>
          <w:lang w:val="uk-UA"/>
        </w:rPr>
        <w:t xml:space="preserve"> протягом годин ранкового максимуму та </w:t>
      </w:r>
      <w:proofErr w:type="spellStart"/>
      <w:r w:rsidR="003277B2" w:rsidRPr="00C725C2">
        <w:rPr>
          <w:rFonts w:ascii="Times New Roman" w:hAnsi="Times New Roman"/>
          <w:spacing w:val="-4"/>
          <w:sz w:val="28"/>
          <w:szCs w:val="28"/>
          <w:lang w:val="uk-UA"/>
        </w:rPr>
        <w:t>напівпіков</w:t>
      </w:r>
      <w:r w:rsidR="005A6F78" w:rsidRPr="00C725C2">
        <w:rPr>
          <w:rFonts w:ascii="Times New Roman" w:hAnsi="Times New Roman"/>
          <w:spacing w:val="-4"/>
          <w:sz w:val="28"/>
          <w:szCs w:val="28"/>
          <w:lang w:val="uk-UA"/>
        </w:rPr>
        <w:t>ої</w:t>
      </w:r>
      <w:proofErr w:type="spellEnd"/>
      <w:r w:rsidR="003277B2" w:rsidRPr="00C725C2">
        <w:rPr>
          <w:rFonts w:ascii="Times New Roman" w:hAnsi="Times New Roman"/>
          <w:spacing w:val="-4"/>
          <w:sz w:val="28"/>
          <w:szCs w:val="28"/>
          <w:lang w:val="uk-UA"/>
        </w:rPr>
        <w:t xml:space="preserve"> зони.</w:t>
      </w:r>
    </w:p>
    <w:p w:rsidR="00E613A0" w:rsidRPr="00C725C2" w:rsidRDefault="00E613A0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725C2">
        <w:rPr>
          <w:rFonts w:ascii="Times New Roman" w:hAnsi="Times New Roman"/>
          <w:spacing w:val="-4"/>
          <w:sz w:val="28"/>
          <w:szCs w:val="28"/>
          <w:lang w:val="uk-UA"/>
        </w:rPr>
        <w:t>При цьому нерівномірність добового графіка навантаження ОЕС України становить від 4500 МВТ у літній період до 6500 МВт у зимовий.</w:t>
      </w:r>
    </w:p>
    <w:p w:rsidR="00572BF3" w:rsidRPr="00C725C2" w:rsidRDefault="00572BF3" w:rsidP="00C2628A">
      <w:pPr>
        <w:ind w:firstLine="539"/>
        <w:jc w:val="both"/>
        <w:rPr>
          <w:sz w:val="28"/>
          <w:szCs w:val="28"/>
          <w:lang w:val="uk-UA"/>
        </w:rPr>
      </w:pPr>
      <w:r w:rsidRPr="00C725C2">
        <w:rPr>
          <w:sz w:val="28"/>
          <w:szCs w:val="28"/>
          <w:lang w:val="uk-UA"/>
        </w:rPr>
        <w:t xml:space="preserve">В ринкових умовах регулювання добового графіка </w:t>
      </w:r>
      <w:r w:rsidR="00D73EEF" w:rsidRPr="00C725C2">
        <w:rPr>
          <w:sz w:val="28"/>
          <w:szCs w:val="28"/>
          <w:lang w:val="uk-UA"/>
        </w:rPr>
        <w:t xml:space="preserve">споживання </w:t>
      </w:r>
      <w:r w:rsidRPr="00C725C2">
        <w:rPr>
          <w:sz w:val="28"/>
          <w:szCs w:val="28"/>
          <w:lang w:val="uk-UA"/>
        </w:rPr>
        <w:t xml:space="preserve">електричної енергії є найбільш ефективним при застосуванні економічних методів управління, одним із яких є система тарифів, диференційованих за періодами часу. </w:t>
      </w:r>
    </w:p>
    <w:p w:rsidR="00F92409" w:rsidRPr="00C725C2" w:rsidRDefault="00572BF3" w:rsidP="00C2628A">
      <w:pPr>
        <w:ind w:firstLine="539"/>
        <w:jc w:val="both"/>
        <w:rPr>
          <w:sz w:val="28"/>
          <w:szCs w:val="28"/>
          <w:lang w:val="uk-UA"/>
        </w:rPr>
      </w:pPr>
      <w:r w:rsidRPr="00C725C2">
        <w:rPr>
          <w:sz w:val="28"/>
          <w:szCs w:val="28"/>
          <w:lang w:val="uk-UA"/>
        </w:rPr>
        <w:t>Застосування такого методу управління попитом</w:t>
      </w:r>
      <w:r w:rsidR="00C725C2" w:rsidRPr="00C725C2">
        <w:rPr>
          <w:sz w:val="28"/>
          <w:szCs w:val="28"/>
          <w:lang w:val="uk-UA"/>
        </w:rPr>
        <w:t xml:space="preserve"> </w:t>
      </w:r>
      <w:r w:rsidR="00D73EEF" w:rsidRPr="00C725C2">
        <w:rPr>
          <w:sz w:val="28"/>
          <w:szCs w:val="28"/>
          <w:lang w:val="uk-UA"/>
        </w:rPr>
        <w:t xml:space="preserve">на електричну енергію </w:t>
      </w:r>
      <w:r w:rsidR="009A339F" w:rsidRPr="00C725C2">
        <w:rPr>
          <w:sz w:val="28"/>
          <w:szCs w:val="28"/>
          <w:lang w:val="uk-UA"/>
        </w:rPr>
        <w:t>забезпечується</w:t>
      </w:r>
      <w:r w:rsidRPr="00C725C2">
        <w:rPr>
          <w:sz w:val="28"/>
          <w:szCs w:val="28"/>
          <w:lang w:val="uk-UA"/>
        </w:rPr>
        <w:t xml:space="preserve"> за умови використання </w:t>
      </w:r>
      <w:r w:rsidR="00F506BB" w:rsidRPr="00C725C2">
        <w:rPr>
          <w:sz w:val="28"/>
          <w:szCs w:val="28"/>
          <w:lang w:val="uk-UA"/>
        </w:rPr>
        <w:t xml:space="preserve">потенційних </w:t>
      </w:r>
      <w:r w:rsidRPr="00C725C2">
        <w:rPr>
          <w:sz w:val="28"/>
          <w:szCs w:val="28"/>
          <w:lang w:val="uk-UA"/>
        </w:rPr>
        <w:t xml:space="preserve">можливостей </w:t>
      </w:r>
      <w:r w:rsidR="00F92409" w:rsidRPr="00C725C2">
        <w:rPr>
          <w:sz w:val="28"/>
          <w:szCs w:val="28"/>
          <w:lang w:val="uk-UA"/>
        </w:rPr>
        <w:t>споживач</w:t>
      </w:r>
      <w:r w:rsidRPr="00C725C2">
        <w:rPr>
          <w:sz w:val="28"/>
          <w:szCs w:val="28"/>
          <w:lang w:val="uk-UA"/>
        </w:rPr>
        <w:t>ів</w:t>
      </w:r>
      <w:r w:rsidR="00F506BB" w:rsidRPr="00C725C2">
        <w:rPr>
          <w:sz w:val="28"/>
          <w:szCs w:val="28"/>
          <w:lang w:val="uk-UA"/>
        </w:rPr>
        <w:t xml:space="preserve"> щодо зниження споживан</w:t>
      </w:r>
      <w:r w:rsidR="00A47AFD" w:rsidRPr="00C725C2">
        <w:rPr>
          <w:sz w:val="28"/>
          <w:szCs w:val="28"/>
          <w:lang w:val="uk-UA"/>
        </w:rPr>
        <w:t>ої</w:t>
      </w:r>
      <w:r w:rsidR="00F506BB" w:rsidRPr="00C725C2">
        <w:rPr>
          <w:sz w:val="28"/>
          <w:szCs w:val="28"/>
          <w:lang w:val="uk-UA"/>
        </w:rPr>
        <w:t xml:space="preserve"> потужності</w:t>
      </w:r>
      <w:r w:rsidR="00F92409" w:rsidRPr="00C725C2">
        <w:rPr>
          <w:sz w:val="28"/>
          <w:szCs w:val="28"/>
          <w:lang w:val="uk-UA"/>
        </w:rPr>
        <w:t xml:space="preserve">. </w:t>
      </w:r>
    </w:p>
    <w:p w:rsidR="00F506BB" w:rsidRPr="004D3DD4" w:rsidRDefault="00F506BB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D3DD4">
        <w:rPr>
          <w:rFonts w:ascii="Times New Roman" w:hAnsi="Times New Roman"/>
          <w:spacing w:val="-4"/>
          <w:sz w:val="28"/>
          <w:szCs w:val="28"/>
          <w:lang w:val="uk-UA"/>
        </w:rPr>
        <w:t xml:space="preserve">При цьому особливо важливим з точки зору регулювання графіка споживання електричної енергії є визначення початку періодів пікової зони для забезпечення максимального зниження навантаження цих споживачів </w:t>
      </w:r>
      <w:r w:rsidR="0030329A" w:rsidRPr="004D3DD4">
        <w:rPr>
          <w:rFonts w:ascii="Times New Roman" w:hAnsi="Times New Roman"/>
          <w:spacing w:val="-4"/>
          <w:sz w:val="28"/>
          <w:szCs w:val="28"/>
          <w:lang w:val="uk-UA"/>
        </w:rPr>
        <w:t>під</w:t>
      </w:r>
      <w:r w:rsidRPr="004D3DD4">
        <w:rPr>
          <w:rFonts w:ascii="Times New Roman" w:hAnsi="Times New Roman"/>
          <w:spacing w:val="-4"/>
          <w:sz w:val="28"/>
          <w:szCs w:val="28"/>
          <w:lang w:val="uk-UA"/>
        </w:rPr>
        <w:t xml:space="preserve"> час зростання навантаження комунально-побутових споживачів.</w:t>
      </w:r>
    </w:p>
    <w:p w:rsidR="003B1F6C" w:rsidRPr="004D3DD4" w:rsidRDefault="00F92409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D3DD4">
        <w:rPr>
          <w:rFonts w:ascii="Times New Roman" w:hAnsi="Times New Roman"/>
          <w:spacing w:val="-4"/>
          <w:sz w:val="28"/>
          <w:szCs w:val="28"/>
          <w:lang w:val="uk-UA"/>
        </w:rPr>
        <w:t>На виконання постанови НКРЕ від 20.12.2001 №</w:t>
      </w:r>
      <w:bookmarkStart w:id="0" w:name="_GoBack"/>
      <w:bookmarkEnd w:id="0"/>
      <w:r w:rsidRPr="004D3DD4">
        <w:rPr>
          <w:rFonts w:ascii="Times New Roman" w:hAnsi="Times New Roman"/>
          <w:spacing w:val="-4"/>
          <w:sz w:val="28"/>
          <w:szCs w:val="28"/>
          <w:lang w:val="uk-UA"/>
        </w:rPr>
        <w:t xml:space="preserve">1241 (із змінами) </w:t>
      </w:r>
      <w:proofErr w:type="spellStart"/>
      <w:r w:rsidR="00572BF3" w:rsidRPr="004D3DD4">
        <w:rPr>
          <w:rFonts w:ascii="Times New Roman" w:hAnsi="Times New Roman"/>
          <w:spacing w:val="-4"/>
          <w:sz w:val="28"/>
          <w:szCs w:val="28"/>
          <w:lang w:val="uk-UA"/>
        </w:rPr>
        <w:t>ДП</w:t>
      </w:r>
      <w:proofErr w:type="spellEnd"/>
      <w:r w:rsidR="00572BF3" w:rsidRPr="004D3DD4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="00C567CB" w:rsidRPr="004D3DD4">
        <w:rPr>
          <w:rFonts w:ascii="Times New Roman" w:hAnsi="Times New Roman"/>
          <w:spacing w:val="-4"/>
          <w:sz w:val="28"/>
          <w:szCs w:val="28"/>
          <w:lang w:val="uk-UA"/>
        </w:rPr>
        <w:t>«</w:t>
      </w:r>
      <w:r w:rsidRPr="004D3DD4">
        <w:rPr>
          <w:rFonts w:ascii="Times New Roman" w:hAnsi="Times New Roman"/>
          <w:spacing w:val="-4"/>
          <w:sz w:val="28"/>
          <w:szCs w:val="28"/>
          <w:lang w:val="uk-UA"/>
        </w:rPr>
        <w:t>НЕК «Укренерго» за погодження</w:t>
      </w:r>
      <w:r w:rsidR="00B70C7C" w:rsidRPr="004D3DD4">
        <w:rPr>
          <w:rFonts w:ascii="Times New Roman" w:hAnsi="Times New Roman"/>
          <w:spacing w:val="-4"/>
          <w:sz w:val="28"/>
          <w:szCs w:val="28"/>
          <w:lang w:val="uk-UA"/>
        </w:rPr>
        <w:t>м</w:t>
      </w:r>
      <w:r w:rsidRPr="004D3DD4">
        <w:rPr>
          <w:rFonts w:ascii="Times New Roman" w:hAnsi="Times New Roman"/>
          <w:spacing w:val="-4"/>
          <w:sz w:val="28"/>
          <w:szCs w:val="28"/>
          <w:lang w:val="uk-UA"/>
        </w:rPr>
        <w:t xml:space="preserve"> з НКРЕ</w:t>
      </w:r>
      <w:r w:rsidR="008819CF" w:rsidRPr="004D3DD4">
        <w:rPr>
          <w:rFonts w:ascii="Times New Roman" w:hAnsi="Times New Roman"/>
          <w:spacing w:val="-4"/>
          <w:sz w:val="28"/>
          <w:szCs w:val="28"/>
          <w:lang w:val="uk-UA"/>
        </w:rPr>
        <w:t>КП</w:t>
      </w:r>
      <w:r w:rsidRPr="004D3DD4">
        <w:rPr>
          <w:rFonts w:ascii="Times New Roman" w:hAnsi="Times New Roman"/>
          <w:spacing w:val="-4"/>
          <w:sz w:val="28"/>
          <w:szCs w:val="28"/>
          <w:lang w:val="uk-UA"/>
        </w:rPr>
        <w:t xml:space="preserve"> встановлює межі періодів за годинами доби (нічного, </w:t>
      </w:r>
      <w:proofErr w:type="spellStart"/>
      <w:r w:rsidRPr="004D3DD4">
        <w:rPr>
          <w:rFonts w:ascii="Times New Roman" w:hAnsi="Times New Roman"/>
          <w:spacing w:val="-4"/>
          <w:sz w:val="28"/>
          <w:szCs w:val="28"/>
          <w:lang w:val="uk-UA"/>
        </w:rPr>
        <w:t>напівпікового</w:t>
      </w:r>
      <w:proofErr w:type="spellEnd"/>
      <w:r w:rsidRPr="004D3DD4">
        <w:rPr>
          <w:rFonts w:ascii="Times New Roman" w:hAnsi="Times New Roman"/>
          <w:spacing w:val="-4"/>
          <w:sz w:val="28"/>
          <w:szCs w:val="28"/>
          <w:lang w:val="uk-UA"/>
        </w:rPr>
        <w:t xml:space="preserve"> та пікового) для кожного сезону року для розрахунків споживачів за електричну енергію за тарифами</w:t>
      </w:r>
      <w:r w:rsidR="00C567CB" w:rsidRPr="004D3DD4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Pr="004D3DD4">
        <w:rPr>
          <w:rFonts w:ascii="Times New Roman" w:hAnsi="Times New Roman"/>
          <w:spacing w:val="-4"/>
          <w:sz w:val="28"/>
          <w:szCs w:val="28"/>
          <w:lang w:val="uk-UA"/>
        </w:rPr>
        <w:t xml:space="preserve"> диференційованими за періодами часу.</w:t>
      </w:r>
      <w:r w:rsidR="004D3DD4" w:rsidRPr="004D3DD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A339F" w:rsidRPr="004D3DD4">
        <w:rPr>
          <w:rFonts w:ascii="Times New Roman" w:hAnsi="Times New Roman"/>
          <w:spacing w:val="-4"/>
          <w:sz w:val="28"/>
          <w:szCs w:val="28"/>
          <w:lang w:val="uk-UA"/>
        </w:rPr>
        <w:t>Межі тарифних зон на 20</w:t>
      </w:r>
      <w:r w:rsidR="00B37DDB" w:rsidRPr="004D3DD4">
        <w:rPr>
          <w:rFonts w:ascii="Times New Roman" w:hAnsi="Times New Roman"/>
          <w:spacing w:val="-4"/>
          <w:sz w:val="28"/>
          <w:szCs w:val="28"/>
          <w:lang w:val="uk-UA"/>
        </w:rPr>
        <w:t>17</w:t>
      </w:r>
      <w:r w:rsidR="009A339F" w:rsidRPr="004D3DD4">
        <w:rPr>
          <w:rFonts w:ascii="Times New Roman" w:hAnsi="Times New Roman"/>
          <w:spacing w:val="-4"/>
          <w:sz w:val="28"/>
          <w:szCs w:val="28"/>
          <w:lang w:val="uk-UA"/>
        </w:rPr>
        <w:t xml:space="preserve"> рік встановлені ф</w:t>
      </w:r>
      <w:r w:rsidR="00CB11D7" w:rsidRPr="004D3DD4">
        <w:rPr>
          <w:rFonts w:ascii="Times New Roman" w:hAnsi="Times New Roman"/>
          <w:spacing w:val="-4"/>
          <w:sz w:val="28"/>
          <w:szCs w:val="28"/>
          <w:lang w:val="uk-UA"/>
        </w:rPr>
        <w:t>аксограмою</w:t>
      </w:r>
      <w:r w:rsidR="009A339F" w:rsidRPr="004D3DD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proofErr w:type="spellStart"/>
      <w:r w:rsidR="009A339F" w:rsidRPr="004D3DD4">
        <w:rPr>
          <w:rFonts w:ascii="Times New Roman" w:hAnsi="Times New Roman"/>
          <w:spacing w:val="-4"/>
          <w:sz w:val="28"/>
          <w:szCs w:val="28"/>
          <w:lang w:val="uk-UA"/>
        </w:rPr>
        <w:t>ДП</w:t>
      </w:r>
      <w:proofErr w:type="spellEnd"/>
      <w:r w:rsidR="009A339F" w:rsidRPr="004D3DD4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="00C567CB" w:rsidRPr="004D3DD4">
        <w:rPr>
          <w:rFonts w:ascii="Times New Roman" w:hAnsi="Times New Roman"/>
          <w:spacing w:val="-4"/>
          <w:sz w:val="28"/>
          <w:szCs w:val="28"/>
          <w:lang w:val="uk-UA"/>
        </w:rPr>
        <w:t>«</w:t>
      </w:r>
      <w:r w:rsidR="00572BF3" w:rsidRPr="004D3DD4">
        <w:rPr>
          <w:rFonts w:ascii="Times New Roman" w:hAnsi="Times New Roman"/>
          <w:spacing w:val="-4"/>
          <w:sz w:val="28"/>
          <w:szCs w:val="28"/>
          <w:lang w:val="uk-UA"/>
        </w:rPr>
        <w:t xml:space="preserve">НЕК «Укренерго» </w:t>
      </w:r>
      <w:r w:rsidR="00CB11D7" w:rsidRPr="004D3DD4">
        <w:rPr>
          <w:rFonts w:ascii="Times New Roman" w:hAnsi="Times New Roman"/>
          <w:spacing w:val="-4"/>
          <w:sz w:val="28"/>
          <w:szCs w:val="28"/>
          <w:lang w:val="uk-UA"/>
        </w:rPr>
        <w:t xml:space="preserve">від </w:t>
      </w:r>
      <w:r w:rsidR="006D329F" w:rsidRPr="004D3DD4">
        <w:rPr>
          <w:rFonts w:ascii="Times New Roman" w:hAnsi="Times New Roman"/>
          <w:spacing w:val="-4"/>
          <w:sz w:val="28"/>
          <w:szCs w:val="28"/>
          <w:lang w:val="uk-UA"/>
        </w:rPr>
        <w:t>08</w:t>
      </w:r>
      <w:r w:rsidR="00CB11D7" w:rsidRPr="004D3DD4">
        <w:rPr>
          <w:rFonts w:ascii="Times New Roman" w:hAnsi="Times New Roman"/>
          <w:spacing w:val="-4"/>
          <w:sz w:val="28"/>
          <w:szCs w:val="28"/>
          <w:lang w:val="uk-UA"/>
        </w:rPr>
        <w:t>.12.20</w:t>
      </w:r>
      <w:r w:rsidR="006D329F" w:rsidRPr="004D3DD4">
        <w:rPr>
          <w:rFonts w:ascii="Times New Roman" w:hAnsi="Times New Roman"/>
          <w:spacing w:val="-4"/>
          <w:sz w:val="28"/>
          <w:szCs w:val="28"/>
          <w:lang w:val="uk-UA"/>
        </w:rPr>
        <w:t>16</w:t>
      </w:r>
      <w:r w:rsidR="00CB11D7" w:rsidRPr="004D3DD4">
        <w:rPr>
          <w:rFonts w:ascii="Times New Roman" w:hAnsi="Times New Roman"/>
          <w:spacing w:val="-4"/>
          <w:sz w:val="28"/>
          <w:szCs w:val="28"/>
          <w:lang w:val="uk-UA"/>
        </w:rPr>
        <w:t xml:space="preserve"> №0</w:t>
      </w:r>
      <w:r w:rsidR="006D329F" w:rsidRPr="004D3DD4">
        <w:rPr>
          <w:rFonts w:ascii="Times New Roman" w:hAnsi="Times New Roman"/>
          <w:spacing w:val="-4"/>
          <w:sz w:val="28"/>
          <w:szCs w:val="28"/>
          <w:lang w:val="uk-UA"/>
        </w:rPr>
        <w:t>3</w:t>
      </w:r>
      <w:r w:rsidR="00CB11D7" w:rsidRPr="004D3DD4">
        <w:rPr>
          <w:rFonts w:ascii="Times New Roman" w:hAnsi="Times New Roman"/>
          <w:spacing w:val="-4"/>
          <w:sz w:val="28"/>
          <w:szCs w:val="28"/>
          <w:lang w:val="uk-UA"/>
        </w:rPr>
        <w:t>/</w:t>
      </w:r>
      <w:r w:rsidR="006D329F" w:rsidRPr="004D3DD4">
        <w:rPr>
          <w:rFonts w:ascii="Times New Roman" w:hAnsi="Times New Roman"/>
          <w:spacing w:val="-4"/>
          <w:sz w:val="28"/>
          <w:szCs w:val="28"/>
          <w:lang w:val="uk-UA"/>
        </w:rPr>
        <w:t>03/13844</w:t>
      </w:r>
      <w:r w:rsidR="00CB11D7" w:rsidRPr="004D3DD4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AA481F" w:rsidRPr="00D36166" w:rsidRDefault="00AA481F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u w:val="single"/>
          <w:lang w:val="uk-UA"/>
        </w:rPr>
      </w:pPr>
      <w:r w:rsidRPr="00D36166">
        <w:rPr>
          <w:rFonts w:ascii="Times New Roman" w:hAnsi="Times New Roman"/>
          <w:spacing w:val="-4"/>
          <w:sz w:val="28"/>
          <w:szCs w:val="28"/>
          <w:lang w:val="uk-UA"/>
        </w:rPr>
        <w:t>Слід зазначити, що основною метою використання диференційованих за періодами часу тарифів є упередження негативного впливу збільшення обсягів споживання електричної потужності, особливо в години вечірнього максимум енергосистеми України.</w:t>
      </w:r>
    </w:p>
    <w:p w:rsidR="00F92409" w:rsidRPr="00D36166" w:rsidRDefault="00AA481F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36166">
        <w:rPr>
          <w:rFonts w:ascii="Times New Roman" w:hAnsi="Times New Roman"/>
          <w:spacing w:val="-4"/>
          <w:sz w:val="28"/>
          <w:szCs w:val="28"/>
          <w:lang w:val="uk-UA"/>
        </w:rPr>
        <w:t>Так, в</w:t>
      </w:r>
      <w:r w:rsidR="00EF7062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ідповідно до </w:t>
      </w:r>
      <w:r w:rsidR="00CB11D7" w:rsidRPr="00D36166">
        <w:rPr>
          <w:rFonts w:ascii="Times New Roman" w:hAnsi="Times New Roman"/>
          <w:spacing w:val="-4"/>
          <w:sz w:val="28"/>
          <w:szCs w:val="28"/>
          <w:lang w:val="uk-UA"/>
        </w:rPr>
        <w:t>аналіз</w:t>
      </w:r>
      <w:r w:rsidR="00E613A0" w:rsidRPr="00D36166"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="00D36166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проведеного Держенергонаглядом </w:t>
      </w:r>
      <w:r w:rsidR="00CB11D7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споживання електричної потужності </w:t>
      </w:r>
      <w:r w:rsidR="0055771E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в ОЕС України </w:t>
      </w:r>
      <w:r w:rsidR="00CB11D7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за годинами доби </w:t>
      </w:r>
      <w:r w:rsidR="009017D6" w:rsidRPr="00D36166">
        <w:rPr>
          <w:rFonts w:ascii="Times New Roman" w:hAnsi="Times New Roman"/>
          <w:spacing w:val="-4"/>
          <w:sz w:val="28"/>
          <w:szCs w:val="28"/>
          <w:lang w:val="uk-UA"/>
        </w:rPr>
        <w:t>в</w:t>
      </w:r>
      <w:r w:rsidR="00CB11D7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робоч</w:t>
      </w:r>
      <w:r w:rsidR="009017D6" w:rsidRPr="00D36166">
        <w:rPr>
          <w:rFonts w:ascii="Times New Roman" w:hAnsi="Times New Roman"/>
          <w:spacing w:val="-4"/>
          <w:sz w:val="28"/>
          <w:szCs w:val="28"/>
          <w:lang w:val="uk-UA"/>
        </w:rPr>
        <w:t>і</w:t>
      </w:r>
      <w:r w:rsidR="00CB11D7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дн</w:t>
      </w:r>
      <w:r w:rsidR="009017D6" w:rsidRPr="00D36166">
        <w:rPr>
          <w:rFonts w:ascii="Times New Roman" w:hAnsi="Times New Roman"/>
          <w:spacing w:val="-4"/>
          <w:sz w:val="28"/>
          <w:szCs w:val="28"/>
          <w:lang w:val="uk-UA"/>
        </w:rPr>
        <w:t>і</w:t>
      </w:r>
      <w:r w:rsidR="00CB11D7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грудня 20</w:t>
      </w:r>
      <w:r w:rsidR="008819CF" w:rsidRPr="00D36166">
        <w:rPr>
          <w:rFonts w:ascii="Times New Roman" w:hAnsi="Times New Roman"/>
          <w:spacing w:val="-4"/>
          <w:sz w:val="28"/>
          <w:szCs w:val="28"/>
          <w:lang w:val="uk-UA"/>
        </w:rPr>
        <w:t>14</w:t>
      </w:r>
      <w:r w:rsidR="00CB11D7" w:rsidRPr="00D36166">
        <w:rPr>
          <w:rFonts w:ascii="Times New Roman" w:hAnsi="Times New Roman"/>
          <w:spacing w:val="-4"/>
          <w:sz w:val="28"/>
          <w:szCs w:val="28"/>
          <w:lang w:val="uk-UA"/>
        </w:rPr>
        <w:t>-20</w:t>
      </w:r>
      <w:r w:rsidR="008819CF" w:rsidRPr="00D36166">
        <w:rPr>
          <w:rFonts w:ascii="Times New Roman" w:hAnsi="Times New Roman"/>
          <w:spacing w:val="-4"/>
          <w:sz w:val="28"/>
          <w:szCs w:val="28"/>
          <w:lang w:val="uk-UA"/>
        </w:rPr>
        <w:t>16</w:t>
      </w:r>
      <w:r w:rsidR="00D36166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CB11D7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рр. </w:t>
      </w:r>
      <w:r w:rsidR="009A339F" w:rsidRPr="00D36166">
        <w:rPr>
          <w:rFonts w:ascii="Times New Roman" w:hAnsi="Times New Roman"/>
          <w:spacing w:val="-4"/>
          <w:sz w:val="28"/>
          <w:szCs w:val="28"/>
          <w:lang w:val="uk-UA"/>
        </w:rPr>
        <w:t>встанов</w:t>
      </w:r>
      <w:r w:rsidR="00E613A0" w:rsidRPr="00D36166">
        <w:rPr>
          <w:rFonts w:ascii="Times New Roman" w:hAnsi="Times New Roman"/>
          <w:spacing w:val="-4"/>
          <w:sz w:val="28"/>
          <w:szCs w:val="28"/>
          <w:lang w:val="uk-UA"/>
        </w:rPr>
        <w:t>лено</w:t>
      </w:r>
      <w:r w:rsidR="009A339F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, що </w:t>
      </w:r>
      <w:r w:rsidR="00F506BB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суміщений </w:t>
      </w:r>
      <w:r w:rsidR="0089223A" w:rsidRPr="00D36166">
        <w:rPr>
          <w:rFonts w:ascii="Times New Roman" w:hAnsi="Times New Roman"/>
          <w:spacing w:val="-4"/>
          <w:sz w:val="28"/>
          <w:szCs w:val="28"/>
          <w:lang w:val="uk-UA"/>
        </w:rPr>
        <w:t>максим</w:t>
      </w:r>
      <w:r w:rsidR="00F506BB" w:rsidRPr="00D36166">
        <w:rPr>
          <w:rFonts w:ascii="Times New Roman" w:hAnsi="Times New Roman"/>
          <w:spacing w:val="-4"/>
          <w:sz w:val="28"/>
          <w:szCs w:val="28"/>
          <w:lang w:val="uk-UA"/>
        </w:rPr>
        <w:t>ум</w:t>
      </w:r>
      <w:r w:rsidR="0089223A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навантаження по </w:t>
      </w:r>
      <w:r w:rsidR="00FD7642" w:rsidRPr="00D36166">
        <w:rPr>
          <w:rFonts w:ascii="Times New Roman" w:hAnsi="Times New Roman"/>
          <w:spacing w:val="-4"/>
          <w:sz w:val="28"/>
          <w:szCs w:val="28"/>
          <w:lang w:val="uk-UA"/>
        </w:rPr>
        <w:t>ОЕС </w:t>
      </w:r>
      <w:r w:rsidR="00AD687E" w:rsidRPr="00D36166">
        <w:rPr>
          <w:rFonts w:ascii="Times New Roman" w:hAnsi="Times New Roman"/>
          <w:spacing w:val="-4"/>
          <w:sz w:val="28"/>
          <w:szCs w:val="28"/>
          <w:lang w:val="uk-UA"/>
        </w:rPr>
        <w:t>України</w:t>
      </w:r>
      <w:r w:rsidR="00D36166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017D6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в грудні </w:t>
      </w:r>
      <w:r w:rsidR="00BB7AC2" w:rsidRPr="00D36166">
        <w:rPr>
          <w:rFonts w:ascii="Times New Roman" w:hAnsi="Times New Roman"/>
          <w:spacing w:val="-4"/>
          <w:sz w:val="28"/>
          <w:szCs w:val="28"/>
          <w:lang w:val="uk-UA"/>
        </w:rPr>
        <w:t>припадає на</w:t>
      </w:r>
      <w:r w:rsidR="00C567CB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17 </w:t>
      </w:r>
      <w:r w:rsidR="00841403" w:rsidRPr="00D36166">
        <w:rPr>
          <w:rFonts w:ascii="Times New Roman" w:hAnsi="Times New Roman"/>
          <w:spacing w:val="-4"/>
          <w:sz w:val="28"/>
          <w:szCs w:val="28"/>
          <w:lang w:val="uk-UA"/>
        </w:rPr>
        <w:t>годин</w:t>
      </w:r>
      <w:r w:rsidR="00BB7AC2" w:rsidRPr="00D36166"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="00AD687E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  <w:r w:rsidR="00C567CB" w:rsidRPr="00D36166"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="00AD687E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той же час</w:t>
      </w:r>
      <w:r w:rsidR="009017D6" w:rsidRPr="00D36166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D36166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A41BAD" w:rsidRPr="00D36166">
        <w:rPr>
          <w:rFonts w:ascii="Times New Roman" w:hAnsi="Times New Roman"/>
          <w:spacing w:val="-4"/>
          <w:sz w:val="28"/>
          <w:szCs w:val="28"/>
          <w:lang w:val="uk-UA"/>
        </w:rPr>
        <w:t>вечірн</w:t>
      </w:r>
      <w:r w:rsidR="00144883" w:rsidRPr="00D36166">
        <w:rPr>
          <w:rFonts w:ascii="Times New Roman" w:hAnsi="Times New Roman"/>
          <w:spacing w:val="-4"/>
          <w:sz w:val="28"/>
          <w:szCs w:val="28"/>
          <w:lang w:val="uk-UA"/>
        </w:rPr>
        <w:t>ій</w:t>
      </w:r>
      <w:r w:rsidR="00A41BAD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період</w:t>
      </w:r>
      <w:r w:rsidR="00D36166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841403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пікової зони </w:t>
      </w:r>
      <w:r w:rsidR="00144883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для </w:t>
      </w:r>
      <w:r w:rsidR="009017D6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тризонних </w:t>
      </w:r>
      <w:r w:rsidR="00841403" w:rsidRPr="00D36166">
        <w:rPr>
          <w:rFonts w:ascii="Times New Roman" w:hAnsi="Times New Roman"/>
          <w:spacing w:val="-4"/>
          <w:sz w:val="28"/>
          <w:szCs w:val="28"/>
          <w:lang w:val="uk-UA"/>
        </w:rPr>
        <w:t>тарифів</w:t>
      </w:r>
      <w:r w:rsidR="00A41BAD" w:rsidRPr="00D36166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841403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 диференційовани</w:t>
      </w:r>
      <w:r w:rsidR="005A6F78" w:rsidRPr="00D36166">
        <w:rPr>
          <w:rFonts w:ascii="Times New Roman" w:hAnsi="Times New Roman"/>
          <w:spacing w:val="-4"/>
          <w:sz w:val="28"/>
          <w:szCs w:val="28"/>
          <w:lang w:val="uk-UA"/>
        </w:rPr>
        <w:t>х</w:t>
      </w:r>
      <w:r w:rsidR="00841403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за періодами часу</w:t>
      </w:r>
      <w:r w:rsidR="00927F24" w:rsidRPr="00D36166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AD687E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починається </w:t>
      </w:r>
      <w:r w:rsidR="005A6F78" w:rsidRPr="00D36166">
        <w:rPr>
          <w:rFonts w:ascii="Times New Roman" w:hAnsi="Times New Roman"/>
          <w:spacing w:val="-4"/>
          <w:sz w:val="28"/>
          <w:szCs w:val="28"/>
          <w:lang w:val="uk-UA"/>
        </w:rPr>
        <w:t>з</w:t>
      </w:r>
      <w:r w:rsidR="00AD687E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17 годин</w:t>
      </w:r>
      <w:r w:rsidR="005A6F78" w:rsidRPr="00D36166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="00841403" w:rsidRPr="00D36166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="00AD687E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Тобто споживачі, що розраховуються за </w:t>
      </w:r>
      <w:r w:rsidR="009017D6" w:rsidRPr="00D36166">
        <w:rPr>
          <w:rFonts w:ascii="Times New Roman" w:hAnsi="Times New Roman"/>
          <w:spacing w:val="-4"/>
          <w:sz w:val="28"/>
          <w:szCs w:val="28"/>
          <w:lang w:val="uk-UA"/>
        </w:rPr>
        <w:t>цими</w:t>
      </w:r>
      <w:r w:rsidR="00D36166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017D6" w:rsidRPr="00D36166">
        <w:rPr>
          <w:rFonts w:ascii="Times New Roman" w:hAnsi="Times New Roman"/>
          <w:spacing w:val="-4"/>
          <w:sz w:val="28"/>
          <w:szCs w:val="28"/>
          <w:lang w:val="uk-UA"/>
        </w:rPr>
        <w:t>тарифами</w:t>
      </w:r>
      <w:r w:rsidR="00C567CB" w:rsidRPr="00D36166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AD687E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о 17 годині тільки починають </w:t>
      </w:r>
      <w:r w:rsidR="00EF7062" w:rsidRPr="00D36166">
        <w:rPr>
          <w:rFonts w:ascii="Times New Roman" w:hAnsi="Times New Roman"/>
          <w:spacing w:val="-4"/>
          <w:sz w:val="28"/>
          <w:szCs w:val="28"/>
          <w:lang w:val="uk-UA"/>
        </w:rPr>
        <w:t>здійснювати управління</w:t>
      </w:r>
      <w:r w:rsidR="00AD687E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proofErr w:type="spellStart"/>
      <w:r w:rsidR="00AD687E" w:rsidRPr="00D36166">
        <w:rPr>
          <w:rFonts w:ascii="Times New Roman" w:hAnsi="Times New Roman"/>
          <w:spacing w:val="-4"/>
          <w:sz w:val="28"/>
          <w:szCs w:val="28"/>
          <w:lang w:val="uk-UA"/>
        </w:rPr>
        <w:t>електроспоживання</w:t>
      </w:r>
      <w:r w:rsidR="00EF7062" w:rsidRPr="00D36166">
        <w:rPr>
          <w:rFonts w:ascii="Times New Roman" w:hAnsi="Times New Roman"/>
          <w:spacing w:val="-4"/>
          <w:sz w:val="28"/>
          <w:szCs w:val="28"/>
          <w:lang w:val="uk-UA"/>
        </w:rPr>
        <w:t>м</w:t>
      </w:r>
      <w:proofErr w:type="spellEnd"/>
      <w:r w:rsidR="00EF7062" w:rsidRPr="00D36166">
        <w:rPr>
          <w:rFonts w:ascii="Times New Roman" w:hAnsi="Times New Roman"/>
          <w:spacing w:val="-4"/>
          <w:sz w:val="28"/>
          <w:szCs w:val="28"/>
          <w:lang w:val="uk-UA"/>
        </w:rPr>
        <w:t>, а саме</w:t>
      </w:r>
      <w:r w:rsidR="007A2C22" w:rsidRPr="00D36166">
        <w:rPr>
          <w:rFonts w:ascii="Times New Roman" w:hAnsi="Times New Roman"/>
          <w:spacing w:val="-4"/>
          <w:sz w:val="28"/>
          <w:szCs w:val="28"/>
          <w:lang w:val="uk-UA"/>
        </w:rPr>
        <w:t>:</w:t>
      </w:r>
      <w:r w:rsidR="00AD687E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зниж</w:t>
      </w:r>
      <w:r w:rsidR="00662D76" w:rsidRPr="00D36166"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="00EF7062" w:rsidRPr="00D36166">
        <w:rPr>
          <w:rFonts w:ascii="Times New Roman" w:hAnsi="Times New Roman"/>
          <w:spacing w:val="-4"/>
          <w:sz w:val="28"/>
          <w:szCs w:val="28"/>
          <w:lang w:val="uk-UA"/>
        </w:rPr>
        <w:t>ва</w:t>
      </w:r>
      <w:r w:rsidR="00662D76" w:rsidRPr="00D36166">
        <w:rPr>
          <w:rFonts w:ascii="Times New Roman" w:hAnsi="Times New Roman"/>
          <w:spacing w:val="-4"/>
          <w:sz w:val="28"/>
          <w:szCs w:val="28"/>
          <w:lang w:val="uk-UA"/>
        </w:rPr>
        <w:t>т</w:t>
      </w:r>
      <w:r w:rsidR="00EF7062" w:rsidRPr="00D36166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="00AD687E" w:rsidRPr="00D36166">
        <w:rPr>
          <w:rFonts w:ascii="Times New Roman" w:hAnsi="Times New Roman"/>
          <w:spacing w:val="-4"/>
          <w:sz w:val="28"/>
          <w:szCs w:val="28"/>
          <w:lang w:val="uk-UA"/>
        </w:rPr>
        <w:t xml:space="preserve"> споживання електричної потужності.</w:t>
      </w:r>
    </w:p>
    <w:p w:rsidR="00EF7062" w:rsidRPr="008E6073" w:rsidRDefault="00EF7062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E6073">
        <w:rPr>
          <w:rFonts w:ascii="Times New Roman" w:hAnsi="Times New Roman"/>
          <w:spacing w:val="-4"/>
          <w:sz w:val="28"/>
          <w:szCs w:val="28"/>
          <w:lang w:val="uk-UA"/>
        </w:rPr>
        <w:t>Таким чином</w:t>
      </w:r>
      <w:r w:rsidR="00C567CB" w:rsidRPr="008E6073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 втрачається можливість упередження негативного </w:t>
      </w:r>
      <w:r w:rsidR="00BB255E" w:rsidRPr="008E6073">
        <w:rPr>
          <w:rFonts w:ascii="Times New Roman" w:hAnsi="Times New Roman"/>
          <w:spacing w:val="-4"/>
          <w:sz w:val="28"/>
          <w:szCs w:val="28"/>
          <w:lang w:val="uk-UA"/>
        </w:rPr>
        <w:t>впливу цих споживачів на графік електроспоживання ОЕС України, а саме в годину суміщеного максимуму навантаження о 17 годині.</w:t>
      </w:r>
    </w:p>
    <w:p w:rsidR="00EF7062" w:rsidRPr="008E6073" w:rsidRDefault="00EF7062" w:rsidP="00EF7062">
      <w:pPr>
        <w:pStyle w:val="a3"/>
        <w:spacing w:after="0"/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E6073">
        <w:rPr>
          <w:rFonts w:ascii="Times New Roman" w:hAnsi="Times New Roman"/>
          <w:spacing w:val="-4"/>
          <w:sz w:val="28"/>
          <w:szCs w:val="28"/>
          <w:lang w:val="uk-UA"/>
        </w:rPr>
        <w:t>Необхідно зазначити, постанов</w:t>
      </w:r>
      <w:r w:rsidR="00AA481F" w:rsidRPr="008E6073">
        <w:rPr>
          <w:rFonts w:ascii="Times New Roman" w:hAnsi="Times New Roman"/>
          <w:spacing w:val="-4"/>
          <w:sz w:val="28"/>
          <w:szCs w:val="28"/>
          <w:lang w:val="uk-UA"/>
        </w:rPr>
        <w:t>ою</w:t>
      </w:r>
      <w:r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 НКРЕКП від 15.12.2016 № 2239</w:t>
      </w:r>
      <w:r w:rsidR="00AA481F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 затверджено </w:t>
      </w:r>
      <w:r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періоди максимального навантаження енергосистеми України </w:t>
      </w:r>
      <w:r w:rsidR="00884E0E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для </w:t>
      </w:r>
      <w:r w:rsidR="00884E0E" w:rsidRPr="008E6073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оптового ринку електричної енергії України </w:t>
      </w:r>
      <w:r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в робочі дні грудня 2017 року на вечірні години </w:t>
      </w:r>
      <w:r w:rsidR="00884E0E" w:rsidRPr="008E6073">
        <w:rPr>
          <w:rFonts w:ascii="Times New Roman" w:hAnsi="Times New Roman"/>
          <w:spacing w:val="-4"/>
          <w:sz w:val="28"/>
          <w:szCs w:val="28"/>
          <w:lang w:val="uk-UA"/>
        </w:rPr>
        <w:t>встановлені</w:t>
      </w:r>
      <w:r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 з 16:00 до 20:00.</w:t>
      </w:r>
    </w:p>
    <w:p w:rsidR="001213AC" w:rsidRPr="008E6073" w:rsidRDefault="00C44F68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E6073">
        <w:rPr>
          <w:rFonts w:ascii="Times New Roman" w:hAnsi="Times New Roman"/>
          <w:spacing w:val="-4"/>
          <w:sz w:val="28"/>
          <w:szCs w:val="28"/>
          <w:lang w:val="uk-UA"/>
        </w:rPr>
        <w:t>Враховуючи викладене</w:t>
      </w:r>
      <w:r w:rsidR="00F647D1" w:rsidRPr="008E6073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8E6073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14ACA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з метою </w:t>
      </w:r>
      <w:r w:rsidR="00884E0E" w:rsidRPr="008E6073">
        <w:rPr>
          <w:rFonts w:ascii="Times New Roman" w:hAnsi="Times New Roman"/>
          <w:spacing w:val="-4"/>
          <w:sz w:val="28"/>
          <w:szCs w:val="28"/>
          <w:lang w:val="uk-UA"/>
        </w:rPr>
        <w:t>гармонізації тарифних періодів у грудні для</w:t>
      </w:r>
      <w:r w:rsidR="008E6073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14ACA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зниження </w:t>
      </w:r>
      <w:r w:rsidR="00EF7062" w:rsidRPr="008E6073">
        <w:rPr>
          <w:rFonts w:ascii="Times New Roman" w:hAnsi="Times New Roman"/>
          <w:spacing w:val="-4"/>
          <w:sz w:val="28"/>
          <w:szCs w:val="28"/>
          <w:lang w:val="uk-UA"/>
        </w:rPr>
        <w:t>піка</w:t>
      </w:r>
      <w:r w:rsidR="008E6073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14ACA" w:rsidRPr="008E6073">
        <w:rPr>
          <w:rFonts w:ascii="Times New Roman" w:hAnsi="Times New Roman"/>
          <w:spacing w:val="-4"/>
          <w:sz w:val="28"/>
          <w:szCs w:val="28"/>
          <w:lang w:val="uk-UA"/>
        </w:rPr>
        <w:t>навантаження ОЕС України</w:t>
      </w:r>
      <w:r w:rsidR="00F647D1" w:rsidRPr="008E6073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8E6073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884E0E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постає нагальна потреба </w:t>
      </w:r>
      <w:r w:rsidR="005A6F78" w:rsidRPr="008E6073">
        <w:rPr>
          <w:rFonts w:ascii="Times New Roman" w:hAnsi="Times New Roman"/>
          <w:spacing w:val="-4"/>
          <w:sz w:val="28"/>
          <w:szCs w:val="28"/>
          <w:lang w:val="uk-UA"/>
        </w:rPr>
        <w:t>перенесення</w:t>
      </w:r>
      <w:r w:rsidR="008E6073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500158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для </w:t>
      </w:r>
      <w:r w:rsidR="00232909" w:rsidRPr="008E6073">
        <w:rPr>
          <w:rFonts w:ascii="Times New Roman" w:hAnsi="Times New Roman"/>
          <w:spacing w:val="-4"/>
          <w:sz w:val="28"/>
          <w:szCs w:val="28"/>
          <w:lang w:val="uk-UA"/>
        </w:rPr>
        <w:t>тр</w:t>
      </w:r>
      <w:r w:rsidR="00500158" w:rsidRPr="008E6073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="00232909" w:rsidRPr="008E6073">
        <w:rPr>
          <w:rFonts w:ascii="Times New Roman" w:hAnsi="Times New Roman"/>
          <w:spacing w:val="-4"/>
          <w:sz w:val="28"/>
          <w:szCs w:val="28"/>
          <w:lang w:val="uk-UA"/>
        </w:rPr>
        <w:t>зонних тарифів</w:t>
      </w:r>
      <w:r w:rsidR="00B3796D" w:rsidRPr="008E6073">
        <w:rPr>
          <w:rFonts w:ascii="Times New Roman" w:hAnsi="Times New Roman"/>
          <w:spacing w:val="-4"/>
          <w:sz w:val="28"/>
          <w:szCs w:val="28"/>
          <w:lang w:val="uk-UA"/>
        </w:rPr>
        <w:t>, диференційованих за періодами часу,</w:t>
      </w:r>
      <w:r w:rsidR="008E6073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500158" w:rsidRPr="008E6073">
        <w:rPr>
          <w:rFonts w:ascii="Times New Roman" w:hAnsi="Times New Roman"/>
          <w:spacing w:val="-4"/>
          <w:sz w:val="28"/>
          <w:szCs w:val="28"/>
          <w:lang w:val="uk-UA"/>
        </w:rPr>
        <w:t>меж</w:t>
      </w:r>
      <w:r w:rsidR="00EF7062" w:rsidRPr="008E6073">
        <w:rPr>
          <w:rFonts w:ascii="Times New Roman" w:hAnsi="Times New Roman"/>
          <w:spacing w:val="-4"/>
          <w:sz w:val="28"/>
          <w:szCs w:val="28"/>
          <w:lang w:val="uk-UA"/>
        </w:rPr>
        <w:t>і</w:t>
      </w:r>
      <w:r w:rsidR="00500158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 періодів </w:t>
      </w:r>
      <w:r w:rsidR="009D4409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пікової зони </w:t>
      </w:r>
      <w:r w:rsidR="00643322" w:rsidRPr="008E6073">
        <w:rPr>
          <w:rFonts w:ascii="Times New Roman" w:hAnsi="Times New Roman"/>
          <w:spacing w:val="-4"/>
          <w:sz w:val="28"/>
          <w:szCs w:val="28"/>
          <w:lang w:val="uk-UA"/>
        </w:rPr>
        <w:t>вечірнього періоду з 17 по 21 годину на</w:t>
      </w:r>
      <w:r w:rsidR="008E6073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9D4409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період </w:t>
      </w:r>
      <w:r w:rsidR="00643322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з </w:t>
      </w:r>
      <w:r w:rsidRPr="008E6073">
        <w:rPr>
          <w:rFonts w:ascii="Times New Roman" w:hAnsi="Times New Roman"/>
          <w:spacing w:val="-4"/>
          <w:sz w:val="28"/>
          <w:szCs w:val="28"/>
          <w:lang w:val="uk-UA"/>
        </w:rPr>
        <w:t>16 по 20 годину</w:t>
      </w:r>
      <w:r w:rsidR="00F647D1" w:rsidRPr="008E6073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813A0C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 для сезону</w:t>
      </w:r>
      <w:r w:rsidR="008E6073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813A0C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з листопада </w:t>
      </w:r>
      <w:r w:rsidR="00884E0E" w:rsidRPr="008E6073">
        <w:rPr>
          <w:rFonts w:ascii="Times New Roman" w:hAnsi="Times New Roman"/>
          <w:spacing w:val="-4"/>
          <w:sz w:val="28"/>
          <w:szCs w:val="28"/>
          <w:lang w:val="uk-UA"/>
        </w:rPr>
        <w:t>по лютий</w:t>
      </w:r>
      <w:r w:rsidR="001213AC" w:rsidRPr="008E6073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B81F58" w:rsidRPr="008E6073" w:rsidRDefault="00B81F58" w:rsidP="00C2628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Слід наголосити, що зазначені зміни не порушують вимоги постанови НКРЕ від 20.12.2001 №1241 в частині тривалості годин пікової, </w:t>
      </w:r>
      <w:proofErr w:type="spellStart"/>
      <w:r w:rsidRPr="008E6073">
        <w:rPr>
          <w:rFonts w:ascii="Times New Roman" w:hAnsi="Times New Roman"/>
          <w:spacing w:val="-4"/>
          <w:sz w:val="28"/>
          <w:szCs w:val="28"/>
          <w:lang w:val="uk-UA"/>
        </w:rPr>
        <w:t>напівпікової</w:t>
      </w:r>
      <w:proofErr w:type="spellEnd"/>
      <w:r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 та нічної зон доби.</w:t>
      </w:r>
    </w:p>
    <w:p w:rsidR="00C44F68" w:rsidRPr="00C725C2" w:rsidRDefault="008F26B3" w:rsidP="00C2628A">
      <w:pPr>
        <w:pStyle w:val="a3"/>
        <w:spacing w:after="0"/>
        <w:ind w:firstLine="567"/>
        <w:jc w:val="both"/>
        <w:rPr>
          <w:rFonts w:ascii="Times New Roman" w:hAnsi="Times New Roman"/>
          <w:color w:val="C00000"/>
          <w:sz w:val="28"/>
        </w:rPr>
      </w:pPr>
      <w:r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Такі незначні коригування в системі використання диференційованих за періодами часу тарифів </w:t>
      </w:r>
      <w:r w:rsidR="00F506BB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дозволить </w:t>
      </w:r>
      <w:r w:rsidR="00813A0C" w:rsidRPr="008E6073">
        <w:rPr>
          <w:rFonts w:ascii="Times New Roman" w:hAnsi="Times New Roman"/>
          <w:spacing w:val="-4"/>
          <w:sz w:val="28"/>
          <w:szCs w:val="28"/>
          <w:lang w:val="uk-UA"/>
        </w:rPr>
        <w:t>без залучення фінансових ресурсів</w:t>
      </w:r>
      <w:r w:rsidR="008E6073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2A2391" w:rsidRPr="008E6073">
        <w:rPr>
          <w:rFonts w:ascii="Times New Roman" w:hAnsi="Times New Roman"/>
          <w:spacing w:val="-4"/>
          <w:sz w:val="28"/>
          <w:szCs w:val="28"/>
          <w:lang w:val="uk-UA"/>
        </w:rPr>
        <w:t>зменшит</w:t>
      </w:r>
      <w:r w:rsidR="00F506BB" w:rsidRPr="008E6073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="008E6073" w:rsidRPr="008E607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2A2391" w:rsidRPr="008E6073">
        <w:rPr>
          <w:rFonts w:ascii="Times New Roman" w:hAnsi="Times New Roman"/>
          <w:sz w:val="28"/>
          <w:lang w:val="uk-UA"/>
        </w:rPr>
        <w:t>використання маневрових потужностей ТЕС</w:t>
      </w:r>
      <w:r w:rsidRPr="008E6073">
        <w:rPr>
          <w:rFonts w:ascii="Times New Roman" w:hAnsi="Times New Roman"/>
          <w:sz w:val="28"/>
          <w:lang w:val="uk-UA"/>
        </w:rPr>
        <w:t>,</w:t>
      </w:r>
      <w:r w:rsidR="006D5DBA" w:rsidRPr="008E6073">
        <w:rPr>
          <w:rFonts w:ascii="Times New Roman" w:hAnsi="Times New Roman"/>
          <w:sz w:val="28"/>
          <w:lang w:val="uk-UA"/>
        </w:rPr>
        <w:t xml:space="preserve"> під час проходження вечірнього періоду максимального навантаження ОЕС України</w:t>
      </w:r>
      <w:r w:rsidR="00B81F58" w:rsidRPr="008E6073">
        <w:rPr>
          <w:rFonts w:ascii="Times New Roman" w:hAnsi="Times New Roman"/>
          <w:sz w:val="28"/>
          <w:lang w:val="uk-UA"/>
        </w:rPr>
        <w:t>, що особливо важливо в умовах недостатнього забезпечення теплових електростанцій вугіллям антрацитової групи</w:t>
      </w:r>
      <w:r w:rsidR="002A2391" w:rsidRPr="008E6073">
        <w:rPr>
          <w:rFonts w:ascii="Times New Roman" w:hAnsi="Times New Roman"/>
          <w:sz w:val="28"/>
          <w:lang w:val="uk-UA"/>
        </w:rPr>
        <w:t>.</w:t>
      </w:r>
    </w:p>
    <w:p w:rsidR="006D5DBA" w:rsidRDefault="006D5DBA" w:rsidP="006D5DBA">
      <w:pPr>
        <w:pStyle w:val="a3"/>
        <w:spacing w:after="0"/>
        <w:ind w:firstLine="567"/>
        <w:jc w:val="both"/>
        <w:rPr>
          <w:rFonts w:ascii="Times New Roman" w:hAnsi="Times New Roman"/>
          <w:color w:val="C00000"/>
          <w:spacing w:val="-4"/>
          <w:sz w:val="28"/>
          <w:szCs w:val="28"/>
          <w:lang w:val="uk-UA"/>
        </w:rPr>
      </w:pPr>
    </w:p>
    <w:p w:rsidR="008E6073" w:rsidRPr="008E6073" w:rsidRDefault="008E6073" w:rsidP="006D5DBA">
      <w:pPr>
        <w:pStyle w:val="a3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8E6073" w:rsidRPr="008E6073" w:rsidRDefault="008E6073" w:rsidP="008E6073">
      <w:pPr>
        <w:pStyle w:val="a3"/>
        <w:spacing w:after="0"/>
        <w:ind w:firstLine="567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E6073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Старобільське відділення </w:t>
      </w:r>
    </w:p>
    <w:p w:rsidR="008E6073" w:rsidRPr="008E6073" w:rsidRDefault="008E6073" w:rsidP="008E6073">
      <w:pPr>
        <w:pStyle w:val="a3"/>
        <w:spacing w:after="0"/>
        <w:ind w:firstLine="567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E6073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інспекції Держенергонагляду </w:t>
      </w:r>
    </w:p>
    <w:p w:rsidR="008E6073" w:rsidRPr="008E6073" w:rsidRDefault="008E6073" w:rsidP="008E6073">
      <w:pPr>
        <w:pStyle w:val="a3"/>
        <w:spacing w:after="0"/>
        <w:ind w:firstLine="567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E6073">
        <w:rPr>
          <w:rFonts w:ascii="Times New Roman" w:hAnsi="Times New Roman"/>
          <w:b/>
          <w:spacing w:val="-4"/>
          <w:sz w:val="28"/>
          <w:szCs w:val="28"/>
          <w:lang w:val="uk-UA"/>
        </w:rPr>
        <w:t>у Луганській області</w:t>
      </w:r>
    </w:p>
    <w:sectPr w:rsidR="008E6073" w:rsidRPr="008E6073" w:rsidSect="006C66B7">
      <w:headerReference w:type="even" r:id="rId6"/>
      <w:headerReference w:type="default" r:id="rId7"/>
      <w:pgSz w:w="11906" w:h="16838"/>
      <w:pgMar w:top="845" w:right="850" w:bottom="899" w:left="1260" w:header="36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75A" w:rsidRDefault="00AE475A">
      <w:r>
        <w:separator/>
      </w:r>
    </w:p>
  </w:endnote>
  <w:endnote w:type="continuationSeparator" w:id="1">
    <w:p w:rsidR="00AE475A" w:rsidRDefault="00AE4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75A" w:rsidRDefault="00AE475A">
      <w:r>
        <w:separator/>
      </w:r>
    </w:p>
  </w:footnote>
  <w:footnote w:type="continuationSeparator" w:id="1">
    <w:p w:rsidR="00AE475A" w:rsidRDefault="00AE4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742" w:rsidRDefault="0025427E" w:rsidP="009153E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67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6742" w:rsidRDefault="0025674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742" w:rsidRDefault="0025427E" w:rsidP="009153E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67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6073">
      <w:rPr>
        <w:rStyle w:val="a7"/>
        <w:noProof/>
      </w:rPr>
      <w:t>2</w:t>
    </w:r>
    <w:r>
      <w:rPr>
        <w:rStyle w:val="a7"/>
      </w:rPr>
      <w:fldChar w:fldCharType="end"/>
    </w:r>
  </w:p>
  <w:p w:rsidR="00256742" w:rsidRDefault="0025674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7B2"/>
    <w:rsid w:val="0001125B"/>
    <w:rsid w:val="00031F61"/>
    <w:rsid w:val="0003466B"/>
    <w:rsid w:val="00040B1B"/>
    <w:rsid w:val="00047161"/>
    <w:rsid w:val="000664DA"/>
    <w:rsid w:val="00067447"/>
    <w:rsid w:val="00075C60"/>
    <w:rsid w:val="00075F51"/>
    <w:rsid w:val="00080C8A"/>
    <w:rsid w:val="000857D3"/>
    <w:rsid w:val="00090E9E"/>
    <w:rsid w:val="000917D4"/>
    <w:rsid w:val="00095197"/>
    <w:rsid w:val="000A4488"/>
    <w:rsid w:val="000B0134"/>
    <w:rsid w:val="000B6383"/>
    <w:rsid w:val="000B6F24"/>
    <w:rsid w:val="000D544A"/>
    <w:rsid w:val="000E18D8"/>
    <w:rsid w:val="000F4756"/>
    <w:rsid w:val="001058EC"/>
    <w:rsid w:val="00113FC0"/>
    <w:rsid w:val="00115402"/>
    <w:rsid w:val="00117635"/>
    <w:rsid w:val="001213AC"/>
    <w:rsid w:val="001250F0"/>
    <w:rsid w:val="00125362"/>
    <w:rsid w:val="0013502C"/>
    <w:rsid w:val="00144883"/>
    <w:rsid w:val="00145D45"/>
    <w:rsid w:val="00147830"/>
    <w:rsid w:val="00147FF8"/>
    <w:rsid w:val="00163EE9"/>
    <w:rsid w:val="00166048"/>
    <w:rsid w:val="00166B42"/>
    <w:rsid w:val="00177E2E"/>
    <w:rsid w:val="00180E66"/>
    <w:rsid w:val="001A4EAF"/>
    <w:rsid w:val="001A7178"/>
    <w:rsid w:val="001B72B9"/>
    <w:rsid w:val="001B7AB0"/>
    <w:rsid w:val="001C6410"/>
    <w:rsid w:val="001D1BEF"/>
    <w:rsid w:val="001D47E8"/>
    <w:rsid w:val="001F5765"/>
    <w:rsid w:val="001F74F5"/>
    <w:rsid w:val="0020327F"/>
    <w:rsid w:val="00213F2E"/>
    <w:rsid w:val="00222C38"/>
    <w:rsid w:val="00223116"/>
    <w:rsid w:val="00232909"/>
    <w:rsid w:val="0023435F"/>
    <w:rsid w:val="00234B61"/>
    <w:rsid w:val="002371F6"/>
    <w:rsid w:val="00237786"/>
    <w:rsid w:val="00250C78"/>
    <w:rsid w:val="002532C1"/>
    <w:rsid w:val="0025427E"/>
    <w:rsid w:val="00256742"/>
    <w:rsid w:val="00264249"/>
    <w:rsid w:val="00277C87"/>
    <w:rsid w:val="00286D81"/>
    <w:rsid w:val="00292BE0"/>
    <w:rsid w:val="002A2391"/>
    <w:rsid w:val="002A24CD"/>
    <w:rsid w:val="002A7006"/>
    <w:rsid w:val="002B578A"/>
    <w:rsid w:val="002B5FC2"/>
    <w:rsid w:val="002C62BA"/>
    <w:rsid w:val="002D4EDF"/>
    <w:rsid w:val="002D6EC8"/>
    <w:rsid w:val="002E4C21"/>
    <w:rsid w:val="002E7495"/>
    <w:rsid w:val="002F1636"/>
    <w:rsid w:val="002F42C3"/>
    <w:rsid w:val="0030329A"/>
    <w:rsid w:val="003044B9"/>
    <w:rsid w:val="00321891"/>
    <w:rsid w:val="003277B2"/>
    <w:rsid w:val="003927AE"/>
    <w:rsid w:val="003B1337"/>
    <w:rsid w:val="003B1F6C"/>
    <w:rsid w:val="003B2210"/>
    <w:rsid w:val="003B5235"/>
    <w:rsid w:val="003B65ED"/>
    <w:rsid w:val="003C6D71"/>
    <w:rsid w:val="00401BF9"/>
    <w:rsid w:val="00414ACA"/>
    <w:rsid w:val="0041564B"/>
    <w:rsid w:val="00415F60"/>
    <w:rsid w:val="00427370"/>
    <w:rsid w:val="00442FD0"/>
    <w:rsid w:val="00461F61"/>
    <w:rsid w:val="00467659"/>
    <w:rsid w:val="0047631B"/>
    <w:rsid w:val="00491329"/>
    <w:rsid w:val="004A2A44"/>
    <w:rsid w:val="004A2CAC"/>
    <w:rsid w:val="004B3CAF"/>
    <w:rsid w:val="004C1920"/>
    <w:rsid w:val="004C3316"/>
    <w:rsid w:val="004D2E02"/>
    <w:rsid w:val="004D3DD4"/>
    <w:rsid w:val="004D4A6C"/>
    <w:rsid w:val="004D524D"/>
    <w:rsid w:val="004E7FDE"/>
    <w:rsid w:val="00500158"/>
    <w:rsid w:val="005113E4"/>
    <w:rsid w:val="00516FA7"/>
    <w:rsid w:val="005222D5"/>
    <w:rsid w:val="00524B0D"/>
    <w:rsid w:val="00537969"/>
    <w:rsid w:val="0054160D"/>
    <w:rsid w:val="00542226"/>
    <w:rsid w:val="00544887"/>
    <w:rsid w:val="00546AEA"/>
    <w:rsid w:val="00555A30"/>
    <w:rsid w:val="0055771E"/>
    <w:rsid w:val="00566898"/>
    <w:rsid w:val="005672CA"/>
    <w:rsid w:val="00571582"/>
    <w:rsid w:val="00572BF3"/>
    <w:rsid w:val="00593CFF"/>
    <w:rsid w:val="005943CB"/>
    <w:rsid w:val="00595EBD"/>
    <w:rsid w:val="005A6F78"/>
    <w:rsid w:val="005B23AC"/>
    <w:rsid w:val="005C0397"/>
    <w:rsid w:val="005C171E"/>
    <w:rsid w:val="005C7A15"/>
    <w:rsid w:val="005D29AA"/>
    <w:rsid w:val="005E41FC"/>
    <w:rsid w:val="00603735"/>
    <w:rsid w:val="0061065C"/>
    <w:rsid w:val="00643322"/>
    <w:rsid w:val="00644DA2"/>
    <w:rsid w:val="00650B96"/>
    <w:rsid w:val="00662D76"/>
    <w:rsid w:val="00663182"/>
    <w:rsid w:val="00670527"/>
    <w:rsid w:val="00672333"/>
    <w:rsid w:val="00681510"/>
    <w:rsid w:val="00685DCB"/>
    <w:rsid w:val="006A2FCF"/>
    <w:rsid w:val="006C17CB"/>
    <w:rsid w:val="006C66B7"/>
    <w:rsid w:val="006C6F3C"/>
    <w:rsid w:val="006D329F"/>
    <w:rsid w:val="006D5DBA"/>
    <w:rsid w:val="006E64E1"/>
    <w:rsid w:val="006E72AB"/>
    <w:rsid w:val="006E7511"/>
    <w:rsid w:val="006F741B"/>
    <w:rsid w:val="007123F7"/>
    <w:rsid w:val="0072317C"/>
    <w:rsid w:val="007300FD"/>
    <w:rsid w:val="0074269D"/>
    <w:rsid w:val="0074489D"/>
    <w:rsid w:val="00750DDA"/>
    <w:rsid w:val="00752998"/>
    <w:rsid w:val="00761F43"/>
    <w:rsid w:val="007633D3"/>
    <w:rsid w:val="00781271"/>
    <w:rsid w:val="00787741"/>
    <w:rsid w:val="007A2C22"/>
    <w:rsid w:val="007A46DE"/>
    <w:rsid w:val="007A615F"/>
    <w:rsid w:val="007C74C0"/>
    <w:rsid w:val="007D4D77"/>
    <w:rsid w:val="007F0816"/>
    <w:rsid w:val="007F6430"/>
    <w:rsid w:val="008058D9"/>
    <w:rsid w:val="008069A8"/>
    <w:rsid w:val="00813A0C"/>
    <w:rsid w:val="008230B7"/>
    <w:rsid w:val="00836883"/>
    <w:rsid w:val="00841403"/>
    <w:rsid w:val="00847A07"/>
    <w:rsid w:val="008570CE"/>
    <w:rsid w:val="008634FC"/>
    <w:rsid w:val="008732F3"/>
    <w:rsid w:val="008819CF"/>
    <w:rsid w:val="00882562"/>
    <w:rsid w:val="00884E0E"/>
    <w:rsid w:val="0089223A"/>
    <w:rsid w:val="00893C29"/>
    <w:rsid w:val="008B22FA"/>
    <w:rsid w:val="008D2CF6"/>
    <w:rsid w:val="008D505D"/>
    <w:rsid w:val="008E28F9"/>
    <w:rsid w:val="008E6073"/>
    <w:rsid w:val="008F26B3"/>
    <w:rsid w:val="008F7E2B"/>
    <w:rsid w:val="009017D6"/>
    <w:rsid w:val="00913225"/>
    <w:rsid w:val="009153EE"/>
    <w:rsid w:val="00916025"/>
    <w:rsid w:val="0091769D"/>
    <w:rsid w:val="00927F24"/>
    <w:rsid w:val="00942ADE"/>
    <w:rsid w:val="009833C5"/>
    <w:rsid w:val="00990B73"/>
    <w:rsid w:val="009A339F"/>
    <w:rsid w:val="009B3219"/>
    <w:rsid w:val="009B400C"/>
    <w:rsid w:val="009C0BDF"/>
    <w:rsid w:val="009D4409"/>
    <w:rsid w:val="009F5826"/>
    <w:rsid w:val="009F7C76"/>
    <w:rsid w:val="00A1721B"/>
    <w:rsid w:val="00A23308"/>
    <w:rsid w:val="00A32C54"/>
    <w:rsid w:val="00A41BAD"/>
    <w:rsid w:val="00A47AFD"/>
    <w:rsid w:val="00A5234E"/>
    <w:rsid w:val="00A543A6"/>
    <w:rsid w:val="00A5681B"/>
    <w:rsid w:val="00A63499"/>
    <w:rsid w:val="00A70326"/>
    <w:rsid w:val="00A7337F"/>
    <w:rsid w:val="00A769BB"/>
    <w:rsid w:val="00A859DA"/>
    <w:rsid w:val="00AA481F"/>
    <w:rsid w:val="00AB71B0"/>
    <w:rsid w:val="00AC128C"/>
    <w:rsid w:val="00AC44B0"/>
    <w:rsid w:val="00AD32AC"/>
    <w:rsid w:val="00AD687E"/>
    <w:rsid w:val="00AE17D6"/>
    <w:rsid w:val="00AE3195"/>
    <w:rsid w:val="00AE475A"/>
    <w:rsid w:val="00AE6BE1"/>
    <w:rsid w:val="00AF0A08"/>
    <w:rsid w:val="00AF0DC2"/>
    <w:rsid w:val="00AF0FAB"/>
    <w:rsid w:val="00B04CDA"/>
    <w:rsid w:val="00B21431"/>
    <w:rsid w:val="00B23F24"/>
    <w:rsid w:val="00B33F4C"/>
    <w:rsid w:val="00B3796D"/>
    <w:rsid w:val="00B37DDB"/>
    <w:rsid w:val="00B47DB0"/>
    <w:rsid w:val="00B53E9D"/>
    <w:rsid w:val="00B61697"/>
    <w:rsid w:val="00B70C7C"/>
    <w:rsid w:val="00B81F58"/>
    <w:rsid w:val="00B90987"/>
    <w:rsid w:val="00BA379A"/>
    <w:rsid w:val="00BB255E"/>
    <w:rsid w:val="00BB64E0"/>
    <w:rsid w:val="00BB7AC2"/>
    <w:rsid w:val="00BC2118"/>
    <w:rsid w:val="00BD071A"/>
    <w:rsid w:val="00BD5428"/>
    <w:rsid w:val="00BF7F03"/>
    <w:rsid w:val="00C044C0"/>
    <w:rsid w:val="00C0634E"/>
    <w:rsid w:val="00C2628A"/>
    <w:rsid w:val="00C2690C"/>
    <w:rsid w:val="00C33508"/>
    <w:rsid w:val="00C44F68"/>
    <w:rsid w:val="00C503C2"/>
    <w:rsid w:val="00C51354"/>
    <w:rsid w:val="00C567CB"/>
    <w:rsid w:val="00C56ED6"/>
    <w:rsid w:val="00C60C15"/>
    <w:rsid w:val="00C725C2"/>
    <w:rsid w:val="00C93DAA"/>
    <w:rsid w:val="00C96EC5"/>
    <w:rsid w:val="00CB11D7"/>
    <w:rsid w:val="00CC41C7"/>
    <w:rsid w:val="00CE437C"/>
    <w:rsid w:val="00CE66BD"/>
    <w:rsid w:val="00CF38DB"/>
    <w:rsid w:val="00CF7905"/>
    <w:rsid w:val="00D25C35"/>
    <w:rsid w:val="00D3237B"/>
    <w:rsid w:val="00D36166"/>
    <w:rsid w:val="00D50EBB"/>
    <w:rsid w:val="00D56F0F"/>
    <w:rsid w:val="00D73902"/>
    <w:rsid w:val="00D73EEF"/>
    <w:rsid w:val="00D8427E"/>
    <w:rsid w:val="00D86C5F"/>
    <w:rsid w:val="00D96670"/>
    <w:rsid w:val="00DA5563"/>
    <w:rsid w:val="00DB3E78"/>
    <w:rsid w:val="00DC2957"/>
    <w:rsid w:val="00DE2374"/>
    <w:rsid w:val="00DF6E49"/>
    <w:rsid w:val="00E239B7"/>
    <w:rsid w:val="00E26BE6"/>
    <w:rsid w:val="00E43205"/>
    <w:rsid w:val="00E57D48"/>
    <w:rsid w:val="00E613A0"/>
    <w:rsid w:val="00E61ACC"/>
    <w:rsid w:val="00E77DF4"/>
    <w:rsid w:val="00EB1DC8"/>
    <w:rsid w:val="00EB37DC"/>
    <w:rsid w:val="00EB4D27"/>
    <w:rsid w:val="00EC4D86"/>
    <w:rsid w:val="00ED60C2"/>
    <w:rsid w:val="00EF3071"/>
    <w:rsid w:val="00EF5D81"/>
    <w:rsid w:val="00EF7062"/>
    <w:rsid w:val="00F037FA"/>
    <w:rsid w:val="00F06F6B"/>
    <w:rsid w:val="00F15636"/>
    <w:rsid w:val="00F20995"/>
    <w:rsid w:val="00F3620C"/>
    <w:rsid w:val="00F506BB"/>
    <w:rsid w:val="00F5453D"/>
    <w:rsid w:val="00F55283"/>
    <w:rsid w:val="00F60F0D"/>
    <w:rsid w:val="00F61CC8"/>
    <w:rsid w:val="00F62008"/>
    <w:rsid w:val="00F647D1"/>
    <w:rsid w:val="00F65DBE"/>
    <w:rsid w:val="00F92409"/>
    <w:rsid w:val="00F93DB1"/>
    <w:rsid w:val="00FA35D2"/>
    <w:rsid w:val="00FA6BED"/>
    <w:rsid w:val="00FD7642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2B"/>
    <w:rPr>
      <w:sz w:val="24"/>
      <w:szCs w:val="24"/>
    </w:rPr>
  </w:style>
  <w:style w:type="paragraph" w:styleId="1">
    <w:name w:val="heading 1"/>
    <w:basedOn w:val="a"/>
    <w:next w:val="a"/>
    <w:qFormat/>
    <w:rsid w:val="00256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924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B1F6C"/>
    <w:pPr>
      <w:keepNext/>
      <w:ind w:left="198"/>
      <w:jc w:val="both"/>
      <w:outlineLvl w:val="3"/>
    </w:pPr>
    <w:rPr>
      <w:rFonts w:ascii="Arial" w:hAnsi="Arial"/>
      <w:b/>
      <w:sz w:val="28"/>
      <w:szCs w:val="20"/>
      <w:lang w:val="uk-UA"/>
    </w:rPr>
  </w:style>
  <w:style w:type="paragraph" w:styleId="5">
    <w:name w:val="heading 5"/>
    <w:basedOn w:val="a"/>
    <w:next w:val="a"/>
    <w:qFormat/>
    <w:rsid w:val="003B1F6C"/>
    <w:pPr>
      <w:keepNext/>
      <w:ind w:left="1026"/>
      <w:outlineLvl w:val="4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77B2"/>
    <w:pPr>
      <w:spacing w:after="120"/>
    </w:pPr>
    <w:rPr>
      <w:rFonts w:ascii="Arial" w:hAnsi="Arial"/>
      <w:szCs w:val="20"/>
    </w:rPr>
  </w:style>
  <w:style w:type="paragraph" w:styleId="a4">
    <w:name w:val="Body Text Indent"/>
    <w:basedOn w:val="a"/>
    <w:rsid w:val="003B1F6C"/>
    <w:pPr>
      <w:spacing w:after="120"/>
      <w:ind w:left="283"/>
    </w:pPr>
  </w:style>
  <w:style w:type="paragraph" w:customStyle="1" w:styleId="10">
    <w:name w:val="çàãîëîâîê 1"/>
    <w:basedOn w:val="a"/>
    <w:next w:val="a"/>
    <w:rsid w:val="003B1F6C"/>
    <w:pPr>
      <w:keepNext/>
      <w:widowControl w:val="0"/>
      <w:jc w:val="center"/>
    </w:pPr>
    <w:rPr>
      <w:b/>
      <w:szCs w:val="20"/>
    </w:rPr>
  </w:style>
  <w:style w:type="paragraph" w:customStyle="1" w:styleId="2">
    <w:name w:val="çàãîëîâîê 2"/>
    <w:basedOn w:val="a"/>
    <w:next w:val="a"/>
    <w:rsid w:val="003B1F6C"/>
    <w:pPr>
      <w:keepNext/>
      <w:widowControl w:val="0"/>
      <w:jc w:val="center"/>
    </w:pPr>
    <w:rPr>
      <w:b/>
      <w:sz w:val="28"/>
      <w:szCs w:val="20"/>
    </w:rPr>
  </w:style>
  <w:style w:type="paragraph" w:customStyle="1" w:styleId="e3">
    <w:name w:val="çàãîëîâ_eê 3"/>
    <w:basedOn w:val="a"/>
    <w:next w:val="a"/>
    <w:rsid w:val="003B1F6C"/>
    <w:pPr>
      <w:keepNext/>
      <w:widowControl w:val="0"/>
      <w:jc w:val="center"/>
    </w:pPr>
    <w:rPr>
      <w:szCs w:val="20"/>
    </w:rPr>
  </w:style>
  <w:style w:type="character" w:styleId="a5">
    <w:name w:val="Hyperlink"/>
    <w:basedOn w:val="a0"/>
    <w:rsid w:val="003B1F6C"/>
    <w:rPr>
      <w:rFonts w:ascii="Arial" w:hAnsi="Arial" w:cs="Arial" w:hint="default"/>
      <w:b w:val="0"/>
      <w:bCs w:val="0"/>
      <w:smallCaps w:val="0"/>
      <w:strike w:val="0"/>
      <w:dstrike w:val="0"/>
      <w:color w:val="003399"/>
      <w:sz w:val="14"/>
      <w:szCs w:val="14"/>
      <w:u w:val="none"/>
      <w:effect w:val="none"/>
    </w:rPr>
  </w:style>
  <w:style w:type="paragraph" w:styleId="a6">
    <w:name w:val="header"/>
    <w:basedOn w:val="a"/>
    <w:rsid w:val="00F6200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2008"/>
  </w:style>
  <w:style w:type="paragraph" w:styleId="a8">
    <w:name w:val="footer"/>
    <w:basedOn w:val="a"/>
    <w:rsid w:val="00650B9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70C7C"/>
    <w:rPr>
      <w:rFonts w:ascii="Tahoma" w:hAnsi="Tahoma" w:cs="Tahoma"/>
      <w:sz w:val="16"/>
      <w:szCs w:val="16"/>
    </w:rPr>
  </w:style>
  <w:style w:type="paragraph" w:customStyle="1" w:styleId="11">
    <w:name w:val="Обычный1"/>
    <w:link w:val="Normal"/>
    <w:rsid w:val="00572BF3"/>
    <w:pPr>
      <w:widowControl w:val="0"/>
    </w:pPr>
  </w:style>
  <w:style w:type="character" w:customStyle="1" w:styleId="Normal">
    <w:name w:val="Normal Знак"/>
    <w:link w:val="11"/>
    <w:rsid w:val="008819CF"/>
  </w:style>
  <w:style w:type="character" w:customStyle="1" w:styleId="rvts23">
    <w:name w:val="rvts23"/>
    <w:basedOn w:val="a0"/>
    <w:rsid w:val="008819CF"/>
  </w:style>
  <w:style w:type="paragraph" w:customStyle="1" w:styleId="20">
    <w:name w:val="Обычный2"/>
    <w:rsid w:val="00414ACA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501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Однією з загальних проблем, що має місце в ОЕС України є нерівномірність добового графіка споживання електричної потужності, що обумовлена нерівномірним попитом споживачів на електричну енергію та потужність протягом доби</vt:lpstr>
    </vt:vector>
  </TitlesOfParts>
  <Company/>
  <LinksUpToDate>false</LinksUpToDate>
  <CharactersWithSpaces>3962</CharactersWithSpaces>
  <SharedDoc>false</SharedDoc>
  <HLinks>
    <vt:vector size="6" baseType="variant">
      <vt:variant>
        <vt:i4>6684716</vt:i4>
      </vt:variant>
      <vt:variant>
        <vt:i4>3</vt:i4>
      </vt:variant>
      <vt:variant>
        <vt:i4>0</vt:i4>
      </vt:variant>
      <vt:variant>
        <vt:i4>5</vt:i4>
      </vt:variant>
      <vt:variant>
        <vt:lpwstr>http://www.nerc.gov.ua/control/uk/publish/article/main?art_id=36877&amp;cat_id=34289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Однією з загальних проблем, що має місце в ОЕС України є нерівномірність добового графіка споживання електричної потужності, що обумовлена нерівномірним попитом споживачів на електричну енергію та потужність протягом доби</dc:title>
  <dc:subject/>
  <dc:creator>srpe</dc:creator>
  <cp:keywords/>
  <dc:description/>
  <cp:lastModifiedBy>slava</cp:lastModifiedBy>
  <cp:revision>8</cp:revision>
  <cp:lastPrinted>2017-03-22T07:57:00Z</cp:lastPrinted>
  <dcterms:created xsi:type="dcterms:W3CDTF">2017-03-22T08:01:00Z</dcterms:created>
  <dcterms:modified xsi:type="dcterms:W3CDTF">2017-03-28T08:05:00Z</dcterms:modified>
</cp:coreProperties>
</file>